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21" w:rsidRDefault="00692321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26"/>
          <w:szCs w:val="26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26"/>
          <w:szCs w:val="26"/>
        </w:rPr>
      </w:pPr>
      <w:r>
        <w:rPr>
          <w:rFonts w:ascii="FuseV.2Display-Bold" w:hAnsi="FuseV.2Display-Bold" w:cs="FuseV.2Display-Bold"/>
          <w:b/>
          <w:bCs/>
          <w:color w:val="333333"/>
          <w:sz w:val="26"/>
          <w:szCs w:val="26"/>
        </w:rPr>
        <w:t>Inhalt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</w:pPr>
      <w:r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  <w:t>EINLEITUNG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>11 Matthias Bruhn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proofErr w:type="spellStart"/>
      <w:r>
        <w:rPr>
          <w:rFonts w:ascii="FuseV.2Display-BoldItalic" w:hAnsi="FuseV.2Display-BoldItalic" w:cs="FuseV.2Display-BoldItalic"/>
          <w:b/>
          <w:bCs/>
          <w:i/>
          <w:iCs/>
          <w:color w:val="333333"/>
          <w:sz w:val="19"/>
          <w:szCs w:val="19"/>
        </w:rPr>
        <w:t>Cutting</w:t>
      </w:r>
      <w:proofErr w:type="spellEnd"/>
      <w:r>
        <w:rPr>
          <w:rFonts w:ascii="FuseV.2Display-BoldItalic" w:hAnsi="FuseV.2Display-BoldItalic" w:cs="FuseV.2Display-BoldItalic"/>
          <w:b/>
          <w:bCs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FuseV.2Display-BoldItalic" w:hAnsi="FuseV.2Display-BoldItalic" w:cs="FuseV.2Display-BoldItalic"/>
          <w:b/>
          <w:bCs/>
          <w:i/>
          <w:iCs/>
          <w:color w:val="333333"/>
          <w:sz w:val="19"/>
          <w:szCs w:val="19"/>
        </w:rPr>
        <w:t>Edges</w:t>
      </w:r>
      <w:proofErr w:type="spellEnd"/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. Präzision in der Form des Bildes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</w:p>
    <w:p w:rsidR="00692321" w:rsidRDefault="00692321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</w:pPr>
      <w:r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  <w:t>PASSUNGSVERSUCHE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>23 Matthias Bruhn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Urgewichte und Naturmaße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>37 Christina Landbrecht und Verena Straub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Präzision ins Bild gesetzt. Der Reinraum als Showroom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>49 Kathrin Friedrich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proofErr w:type="spellStart"/>
      <w:r>
        <w:rPr>
          <w:rFonts w:ascii="FuseV.2Display-BoldItalic" w:hAnsi="FuseV.2Display-BoldItalic" w:cs="FuseV.2Display-BoldItalic"/>
          <w:b/>
          <w:bCs/>
          <w:i/>
          <w:iCs/>
          <w:color w:val="333333"/>
          <w:sz w:val="19"/>
          <w:szCs w:val="19"/>
        </w:rPr>
        <w:t>Scalpel</w:t>
      </w:r>
      <w:proofErr w:type="spellEnd"/>
      <w:r>
        <w:rPr>
          <w:rFonts w:ascii="FuseV.2Display-BoldItalic" w:hAnsi="FuseV.2Display-BoldItalic" w:cs="FuseV.2Display-BoldItalic"/>
          <w:b/>
          <w:bCs/>
          <w:i/>
          <w:iCs/>
          <w:color w:val="333333"/>
          <w:sz w:val="19"/>
          <w:szCs w:val="19"/>
        </w:rPr>
        <w:t xml:space="preserve">-like </w:t>
      </w:r>
      <w:proofErr w:type="spellStart"/>
      <w:r>
        <w:rPr>
          <w:rFonts w:ascii="FuseV.2Display-BoldItalic" w:hAnsi="FuseV.2Display-BoldItalic" w:cs="FuseV.2Display-BoldItalic"/>
          <w:b/>
          <w:bCs/>
          <w:i/>
          <w:iCs/>
          <w:color w:val="333333"/>
          <w:sz w:val="19"/>
          <w:szCs w:val="19"/>
        </w:rPr>
        <w:t>precision</w:t>
      </w:r>
      <w:proofErr w:type="spellEnd"/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. Hochpräzision in der bildgeführten Radiochirurgie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>59 Franziska Kunze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Im Bild fixiert. Der Fall Schmieder als Beispiel fotografischer Erfassung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in der Psychiatrie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>69 Nina Samuel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Bilder als Werkzeuge. Lokalisationsmikroskopie und das Versprechen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der hohen Auflösung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 xml:space="preserve">83 Anne Dippel und Lukas </w:t>
      </w:r>
      <w:proofErr w:type="spellStart"/>
      <w:r>
        <w:rPr>
          <w:rFonts w:ascii="FuseV.2Display-Book" w:hAnsi="FuseV.2Display-Book" w:cs="FuseV.2Display-Book"/>
          <w:color w:val="000000"/>
          <w:sz w:val="19"/>
          <w:szCs w:val="19"/>
        </w:rPr>
        <w:t>Mairhofer</w:t>
      </w:r>
      <w:proofErr w:type="spellEnd"/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Zur Generierung von Präzision des Messbaren und des Unberechenbaren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in Physik und Anthropologie. Ein Gespräch über genaue Beobachtung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</w:pPr>
    </w:p>
    <w:p w:rsidR="00692321" w:rsidRDefault="00692321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</w:pPr>
      <w:r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  <w:t>KOMPLEXITÄT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 xml:space="preserve">97 Sara </w:t>
      </w:r>
      <w:proofErr w:type="spellStart"/>
      <w:r>
        <w:rPr>
          <w:rFonts w:ascii="FuseV.2Display-Book" w:hAnsi="FuseV.2Display-Book" w:cs="FuseV.2Display-Book"/>
          <w:color w:val="000000"/>
          <w:sz w:val="19"/>
          <w:szCs w:val="19"/>
        </w:rPr>
        <w:t>Hillnhütter</w:t>
      </w:r>
      <w:proofErr w:type="spellEnd"/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 xml:space="preserve">Amorphe Punktwolken. Präzision und Kontingenz in Carl </w:t>
      </w:r>
      <w:proofErr w:type="spellStart"/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Koppes</w:t>
      </w:r>
      <w:proofErr w:type="spellEnd"/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proofErr w:type="spellStart"/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Wolkenphotogrammetrie</w:t>
      </w:r>
      <w:proofErr w:type="spellEnd"/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>115 Michael Heidelberger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Exaktheit und Präzision in der mathematischen Naturwissenschaft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 xml:space="preserve">137 K. Lee </w:t>
      </w:r>
      <w:proofErr w:type="spellStart"/>
      <w:r>
        <w:rPr>
          <w:rFonts w:ascii="FuseV.2Display-Book" w:hAnsi="FuseV.2Display-Book" w:cs="FuseV.2Display-Book"/>
          <w:color w:val="000000"/>
          <w:sz w:val="19"/>
          <w:szCs w:val="19"/>
        </w:rPr>
        <w:t>Chichester</w:t>
      </w:r>
      <w:proofErr w:type="spellEnd"/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Von Tupfen, Rissen und Fäden. Präzision als verkörperte Praxis in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der Frühen Neuzeit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 xml:space="preserve">153 Susanne </w:t>
      </w:r>
      <w:proofErr w:type="spellStart"/>
      <w:r>
        <w:rPr>
          <w:rFonts w:ascii="FuseV.2Display-Book" w:hAnsi="FuseV.2Display-Book" w:cs="FuseV.2Display-Book"/>
          <w:color w:val="000000"/>
          <w:sz w:val="19"/>
          <w:szCs w:val="19"/>
        </w:rPr>
        <w:t>Thürigen</w:t>
      </w:r>
      <w:proofErr w:type="spellEnd"/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„…so dreht sich das Rad wie der Himmel“. Uhren in Spiegelform als</w:t>
      </w:r>
    </w:p>
    <w:p w:rsidR="004B7BCD" w:rsidRDefault="00BF4E16" w:rsidP="00BF4E16">
      <w:pP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Bilder der Präzision im 16. Jahrhundert</w:t>
      </w:r>
    </w:p>
    <w:p w:rsidR="00BF4E16" w:rsidRDefault="00BF4E16" w:rsidP="00BF4E16"/>
    <w:p w:rsidR="00692321" w:rsidRDefault="00692321" w:rsidP="00BF4E16"/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</w:pPr>
      <w:r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  <w:t>MONTAGEN UND RHYTHMEN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>173 Luisa Feiersinger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Präzisions- oder Illusionsmaschine, oder: Wie Martin Scorseses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Italic" w:hAnsi="FuseV.2Display-BoldItalic" w:cs="FuseV.2Display-BoldItalic"/>
          <w:b/>
          <w:bCs/>
          <w:i/>
          <w:iCs/>
          <w:color w:val="333333"/>
          <w:sz w:val="19"/>
          <w:szCs w:val="19"/>
        </w:rPr>
        <w:t xml:space="preserve">Hugo </w:t>
      </w:r>
      <w:proofErr w:type="spellStart"/>
      <w:r>
        <w:rPr>
          <w:rFonts w:ascii="FuseV.2Display-BoldItalic" w:hAnsi="FuseV.2Display-BoldItalic" w:cs="FuseV.2Display-BoldItalic"/>
          <w:b/>
          <w:bCs/>
          <w:i/>
          <w:iCs/>
          <w:color w:val="333333"/>
          <w:sz w:val="19"/>
          <w:szCs w:val="19"/>
        </w:rPr>
        <w:t>Cabret</w:t>
      </w:r>
      <w:proofErr w:type="spellEnd"/>
      <w:r>
        <w:rPr>
          <w:rFonts w:ascii="FuseV.2Display-BoldItalic" w:hAnsi="FuseV.2Display-BoldItalic" w:cs="FuseV.2Display-BoldItalic"/>
          <w:b/>
          <w:bCs/>
          <w:i/>
          <w:iCs/>
          <w:color w:val="333333"/>
          <w:sz w:val="19"/>
          <w:szCs w:val="19"/>
        </w:rPr>
        <w:t xml:space="preserve"> </w:t>
      </w: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Filmgeschichte schreibt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bookmarkStart w:id="0" w:name="_GoBack"/>
      <w:bookmarkEnd w:id="0"/>
      <w:r>
        <w:rPr>
          <w:rFonts w:ascii="FuseV.2Display-Book" w:hAnsi="FuseV.2Display-Book" w:cs="FuseV.2Display-Book"/>
          <w:color w:val="000000"/>
          <w:sz w:val="19"/>
          <w:szCs w:val="19"/>
        </w:rPr>
        <w:t>189 Gabriele Werner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Italic" w:hAnsi="FuseV.2Display-BoldItalic" w:cs="FuseV.2Display-BoldItalic"/>
          <w:b/>
          <w:bCs/>
          <w:i/>
          <w:i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 xml:space="preserve">Präzise Technik – Genaue Handarbeit. Ali </w:t>
      </w:r>
      <w:proofErr w:type="spellStart"/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Kazmas</w:t>
      </w:r>
      <w:proofErr w:type="spellEnd"/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 xml:space="preserve"> </w:t>
      </w:r>
      <w:r>
        <w:rPr>
          <w:rFonts w:ascii="FuseV.2Display-BoldItalic" w:hAnsi="FuseV.2Display-BoldItalic" w:cs="FuseV.2Display-BoldItalic"/>
          <w:b/>
          <w:bCs/>
          <w:i/>
          <w:iCs/>
          <w:color w:val="333333"/>
          <w:sz w:val="19"/>
          <w:szCs w:val="19"/>
        </w:rPr>
        <w:t>Automobile Factory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(2012) in der Automationsdebatte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 xml:space="preserve">201 Dennis </w:t>
      </w:r>
      <w:proofErr w:type="spellStart"/>
      <w:r>
        <w:rPr>
          <w:rFonts w:ascii="FuseV.2Display-Book" w:hAnsi="FuseV.2Display-Book" w:cs="FuseV.2Display-Book"/>
          <w:color w:val="000000"/>
          <w:sz w:val="19"/>
          <w:szCs w:val="19"/>
        </w:rPr>
        <w:t>Jelonnek</w:t>
      </w:r>
      <w:proofErr w:type="spellEnd"/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Präzise Montage. Polaroid SX-70 Sofortbildfotografie und ihre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Darstellung in einem Film des Eames Office, 1972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>215 Anita Hosseini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Zufall durch Präzision. John Cages Experiment und die Genese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von Zufalls- und Präzisionsbildern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</w:pPr>
    </w:p>
    <w:p w:rsidR="00692321" w:rsidRDefault="00692321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</w:pPr>
      <w:r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  <w:t>BILDLICHE ENTSCHEIDUNGEN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>229 Matthias Bruhn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Harndruck. Farbskalen zwischen Gestaltung und Diagnostik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>237 Carolin Behrmann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Bildlogik der Vagheit. Zur juridischen Ikonologie des Abwägens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 xml:space="preserve">249 Sandra </w:t>
      </w:r>
      <w:proofErr w:type="spellStart"/>
      <w:r>
        <w:rPr>
          <w:rFonts w:ascii="FuseV.2Display-Book" w:hAnsi="FuseV.2Display-Book" w:cs="FuseV.2Display-Book"/>
          <w:color w:val="000000"/>
          <w:sz w:val="19"/>
          <w:szCs w:val="19"/>
        </w:rPr>
        <w:t>Rendgen</w:t>
      </w:r>
      <w:proofErr w:type="spellEnd"/>
    </w:p>
    <w:p w:rsidR="00BF4E16" w:rsidRDefault="00BF4E16" w:rsidP="00BF4E16">
      <w:pPr>
        <w:autoSpaceDE w:val="0"/>
        <w:autoSpaceDN w:val="0"/>
        <w:adjustRightInd w:val="0"/>
        <w:rPr>
          <w:rFonts w:ascii="FuseV.2Display-BoldItalic" w:hAnsi="FuseV.2Display-BoldItalic" w:cs="FuseV.2Display-BoldItalic"/>
          <w:b/>
          <w:bCs/>
          <w:i/>
          <w:i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 xml:space="preserve">Selektive Genauigkeit. Präzisionsentscheidungen in den </w:t>
      </w:r>
      <w:r>
        <w:rPr>
          <w:rFonts w:ascii="FuseV.2Display-BoldItalic" w:hAnsi="FuseV.2Display-BoldItalic" w:cs="FuseV.2Display-BoldItalic"/>
          <w:b/>
          <w:bCs/>
          <w:i/>
          <w:iCs/>
          <w:color w:val="333333"/>
          <w:sz w:val="19"/>
          <w:szCs w:val="19"/>
        </w:rPr>
        <w:t>Flow-</w:t>
      </w:r>
      <w:proofErr w:type="spellStart"/>
      <w:r>
        <w:rPr>
          <w:rFonts w:ascii="FuseV.2Display-BoldItalic" w:hAnsi="FuseV.2Display-BoldItalic" w:cs="FuseV.2Display-BoldItalic"/>
          <w:b/>
          <w:bCs/>
          <w:i/>
          <w:iCs/>
          <w:color w:val="333333"/>
          <w:sz w:val="19"/>
          <w:szCs w:val="19"/>
        </w:rPr>
        <w:t>Maps</w:t>
      </w:r>
      <w:proofErr w:type="spellEnd"/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 xml:space="preserve">von Charles Joseph </w:t>
      </w:r>
      <w:proofErr w:type="spellStart"/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Minard</w:t>
      </w:r>
      <w:proofErr w:type="spellEnd"/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>259 Birgit Schneider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Prägnanz als Kriterium für die Präzision diagrammatischer Bilder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>269 Felix Jäger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</w:pPr>
      <w:r>
        <w:rPr>
          <w:rFonts w:ascii="FuseV.2Display-Bold" w:hAnsi="FuseV.2Display-Bold" w:cs="FuseV.2Display-Bold"/>
          <w:b/>
          <w:bCs/>
          <w:color w:val="333333"/>
          <w:sz w:val="19"/>
          <w:szCs w:val="19"/>
        </w:rPr>
        <w:t>Dialektik der Genauigkeit. Nicolaus Cusanus und Leon Battista Alberti</w:t>
      </w:r>
    </w:p>
    <w:p w:rsidR="00692321" w:rsidRDefault="00692321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</w:pPr>
    </w:p>
    <w:p w:rsidR="00692321" w:rsidRDefault="00692321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</w:pPr>
    </w:p>
    <w:p w:rsidR="00BF4E16" w:rsidRDefault="00BF4E16" w:rsidP="00BF4E16">
      <w:pPr>
        <w:autoSpaceDE w:val="0"/>
        <w:autoSpaceDN w:val="0"/>
        <w:adjustRightInd w:val="0"/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</w:pPr>
      <w:r>
        <w:rPr>
          <w:rFonts w:ascii="FuseV.2Display-Bold" w:hAnsi="FuseV.2Display-Bold" w:cs="FuseV.2Display-Bold"/>
          <w:b/>
          <w:bCs/>
          <w:color w:val="CD0033"/>
          <w:sz w:val="26"/>
          <w:szCs w:val="26"/>
        </w:rPr>
        <w:t>ANHANG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 xml:space="preserve">285 Die </w:t>
      </w:r>
      <w:proofErr w:type="spellStart"/>
      <w:r>
        <w:rPr>
          <w:rFonts w:ascii="FuseV.2Display-Book" w:hAnsi="FuseV.2Display-Book" w:cs="FuseV.2Display-Book"/>
          <w:color w:val="000000"/>
          <w:sz w:val="19"/>
          <w:szCs w:val="19"/>
        </w:rPr>
        <w:t>AutorInnen</w:t>
      </w:r>
      <w:proofErr w:type="spellEnd"/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>286 Bildnachweise</w:t>
      </w:r>
    </w:p>
    <w:p w:rsidR="00BF4E16" w:rsidRDefault="00BF4E16" w:rsidP="00BF4E16">
      <w:pPr>
        <w:autoSpaceDE w:val="0"/>
        <w:autoSpaceDN w:val="0"/>
        <w:adjustRightInd w:val="0"/>
        <w:rPr>
          <w:rFonts w:ascii="FuseV.2Display-Book" w:hAnsi="FuseV.2Display-Book" w:cs="FuseV.2Display-Book"/>
          <w:color w:val="000000"/>
          <w:sz w:val="19"/>
          <w:szCs w:val="19"/>
        </w:rPr>
      </w:pPr>
      <w:r>
        <w:rPr>
          <w:rFonts w:ascii="FuseV.2Display-Book" w:hAnsi="FuseV.2Display-Book" w:cs="FuseV.2Display-Book"/>
          <w:color w:val="000000"/>
          <w:sz w:val="19"/>
          <w:szCs w:val="19"/>
        </w:rPr>
        <w:t>288 Personenregister</w:t>
      </w:r>
    </w:p>
    <w:p w:rsidR="00BF4E16" w:rsidRDefault="00BF4E16" w:rsidP="00BF4E16">
      <w:r>
        <w:rPr>
          <w:rFonts w:ascii="FuseV.2Display-Book" w:hAnsi="FuseV.2Display-Book" w:cs="FuseV.2Display-Book"/>
          <w:color w:val="000000"/>
          <w:sz w:val="19"/>
          <w:szCs w:val="19"/>
        </w:rPr>
        <w:t>291 Orts- und Sachregister</w:t>
      </w:r>
    </w:p>
    <w:sectPr w:rsidR="00BF4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seV.2Display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seV.2Display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seV.2Display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16"/>
    <w:rsid w:val="004B7BCD"/>
    <w:rsid w:val="00692321"/>
    <w:rsid w:val="00B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Bruhn</dc:creator>
  <cp:lastModifiedBy>gaedicke</cp:lastModifiedBy>
  <cp:revision>2</cp:revision>
  <dcterms:created xsi:type="dcterms:W3CDTF">2018-09-13T08:41:00Z</dcterms:created>
  <dcterms:modified xsi:type="dcterms:W3CDTF">2018-09-13T08:41:00Z</dcterms:modified>
</cp:coreProperties>
</file>